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0D38" w:rsidRDefault="006A007C" w:rsidP="006A007C">
      <w:pPr>
        <w:jc w:val="center"/>
        <w:rPr>
          <w:b/>
          <w:sz w:val="36"/>
        </w:rPr>
      </w:pPr>
      <w:bookmarkStart w:id="0" w:name="_GoBack"/>
      <w:bookmarkEnd w:id="0"/>
      <w:r w:rsidRPr="006A007C">
        <w:rPr>
          <w:b/>
          <w:sz w:val="36"/>
        </w:rPr>
        <w:t>信电学院</w:t>
      </w:r>
      <w:r w:rsidR="00007CBC">
        <w:rPr>
          <w:rFonts w:hint="eastAsia"/>
          <w:b/>
          <w:sz w:val="36"/>
        </w:rPr>
        <w:t>党团</w:t>
      </w:r>
      <w:r w:rsidR="00007CBC">
        <w:rPr>
          <w:b/>
          <w:sz w:val="36"/>
        </w:rPr>
        <w:t>支部</w:t>
      </w:r>
      <w:r w:rsidRPr="006A007C">
        <w:rPr>
          <w:b/>
          <w:sz w:val="36"/>
        </w:rPr>
        <w:t>立项活动申请表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734"/>
        <w:gridCol w:w="1519"/>
        <w:gridCol w:w="2744"/>
      </w:tblGrid>
      <w:tr w:rsidR="006A007C" w:rsidRPr="001B0D38" w:rsidTr="0023596D">
        <w:tc>
          <w:tcPr>
            <w:tcW w:w="895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4105" w:type="pct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:rsidTr="0023596D">
        <w:tc>
          <w:tcPr>
            <w:tcW w:w="895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1604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91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1610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23596D">
        <w:trPr>
          <w:trHeight w:val="371"/>
        </w:trPr>
        <w:tc>
          <w:tcPr>
            <w:tcW w:w="895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4105" w:type="pct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23596D">
        <w:trPr>
          <w:trHeight w:val="4277"/>
        </w:trPr>
        <w:tc>
          <w:tcPr>
            <w:tcW w:w="895" w:type="pct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</w:tc>
        <w:tc>
          <w:tcPr>
            <w:tcW w:w="4105" w:type="pct"/>
            <w:gridSpan w:val="3"/>
            <w:shd w:val="clear" w:color="auto" w:fill="auto"/>
          </w:tcPr>
          <w:p w:rsidR="00930AC4" w:rsidRPr="001B0D38" w:rsidRDefault="008B339A" w:rsidP="0023596D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</w:t>
            </w:r>
            <w:r w:rsidR="0023596D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  <w:tr w:rsidR="0023596D" w:rsidRPr="001B0D38" w:rsidTr="0023596D">
        <w:trPr>
          <w:trHeight w:val="3673"/>
        </w:trPr>
        <w:tc>
          <w:tcPr>
            <w:tcW w:w="895" w:type="pct"/>
            <w:shd w:val="clear" w:color="auto" w:fill="auto"/>
          </w:tcPr>
          <w:p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活</w:t>
            </w:r>
          </w:p>
          <w:p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动</w:t>
            </w:r>
          </w:p>
          <w:p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预</w:t>
            </w:r>
          </w:p>
          <w:p w:rsidR="0023596D" w:rsidRPr="001B0D38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算</w:t>
            </w:r>
          </w:p>
        </w:tc>
        <w:tc>
          <w:tcPr>
            <w:tcW w:w="4105" w:type="pct"/>
            <w:gridSpan w:val="3"/>
            <w:shd w:val="clear" w:color="auto" w:fill="auto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398"/>
              <w:gridCol w:w="1707"/>
              <w:gridCol w:w="1636"/>
            </w:tblGrid>
            <w:tr w:rsidR="0023596D" w:rsidTr="0023596D">
              <w:trPr>
                <w:trHeight w:val="353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支出类别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支出内容</w:t>
                  </w: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预算</w:t>
                  </w: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备注</w:t>
                  </w:r>
                </w:p>
              </w:tc>
            </w:tr>
            <w:tr w:rsidR="0023596D" w:rsidTr="0023596D">
              <w:trPr>
                <w:trHeight w:val="336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1.租车费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267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2.城市间交通费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353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3.伙食费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336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4.住宿费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353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5.场租费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336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6.讲课费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353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7.资料费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:rsidTr="0023596D">
              <w:trPr>
                <w:trHeight w:val="353"/>
              </w:trPr>
              <w:tc>
                <w:tcPr>
                  <w:tcW w:w="2014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8.其他</w:t>
                  </w:r>
                </w:p>
              </w:tc>
              <w:tc>
                <w:tcPr>
                  <w:tcW w:w="1398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A226D" w:rsidTr="00E34548">
              <w:trPr>
                <w:trHeight w:val="353"/>
              </w:trPr>
              <w:tc>
                <w:tcPr>
                  <w:tcW w:w="2014" w:type="dxa"/>
                </w:tcPr>
                <w:p w:rsidR="001A226D" w:rsidRPr="001A226D" w:rsidRDefault="001A226D" w:rsidP="00007CBC">
                  <w:pPr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1A226D">
                    <w:rPr>
                      <w:rFonts w:ascii="仿宋" w:eastAsia="仿宋" w:hAnsi="仿宋" w:hint="eastAsia"/>
                      <w:b/>
                      <w:sz w:val="24"/>
                    </w:rPr>
                    <w:t>总计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预算</w:t>
                  </w:r>
                </w:p>
              </w:tc>
              <w:tc>
                <w:tcPr>
                  <w:tcW w:w="4741" w:type="dxa"/>
                  <w:gridSpan w:val="3"/>
                </w:tcPr>
                <w:p w:rsidR="001A226D" w:rsidRDefault="001A22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23596D" w:rsidRPr="001B0D38" w:rsidRDefault="0023596D" w:rsidP="00007CBC">
            <w:pPr>
              <w:rPr>
                <w:rFonts w:ascii="仿宋" w:eastAsia="仿宋" w:hAnsi="仿宋"/>
                <w:sz w:val="24"/>
              </w:rPr>
            </w:pPr>
          </w:p>
        </w:tc>
      </w:tr>
      <w:tr w:rsidR="006A007C" w:rsidRPr="001B0D38" w:rsidTr="0023596D">
        <w:trPr>
          <w:trHeight w:val="3040"/>
        </w:trPr>
        <w:tc>
          <w:tcPr>
            <w:tcW w:w="895" w:type="pct"/>
            <w:shd w:val="clear" w:color="auto" w:fill="auto"/>
          </w:tcPr>
          <w:p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4105" w:type="pct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DD7464">
            <w:pPr>
              <w:rPr>
                <w:sz w:val="28"/>
              </w:rPr>
            </w:pPr>
          </w:p>
          <w:p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:rsidR="006A007C" w:rsidRPr="006A007C" w:rsidRDefault="006A007C" w:rsidP="0023596D">
      <w:pPr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AA" w:rsidRDefault="00EB02AA" w:rsidP="006A007C">
      <w:r>
        <w:separator/>
      </w:r>
    </w:p>
  </w:endnote>
  <w:endnote w:type="continuationSeparator" w:id="0">
    <w:p w:rsidR="00EB02AA" w:rsidRDefault="00EB02AA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AA" w:rsidRDefault="00EB02AA" w:rsidP="006A007C">
      <w:r>
        <w:separator/>
      </w:r>
    </w:p>
  </w:footnote>
  <w:footnote w:type="continuationSeparator" w:id="0">
    <w:p w:rsidR="00EB02AA" w:rsidRDefault="00EB02AA" w:rsidP="006A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CBC"/>
    <w:rsid w:val="000200F3"/>
    <w:rsid w:val="000B239F"/>
    <w:rsid w:val="00172A27"/>
    <w:rsid w:val="001A226D"/>
    <w:rsid w:val="001B0D38"/>
    <w:rsid w:val="001C35B3"/>
    <w:rsid w:val="0023596D"/>
    <w:rsid w:val="003B0D78"/>
    <w:rsid w:val="005121E0"/>
    <w:rsid w:val="006A007C"/>
    <w:rsid w:val="006A0CF1"/>
    <w:rsid w:val="008B339A"/>
    <w:rsid w:val="00930AC4"/>
    <w:rsid w:val="00CA2438"/>
    <w:rsid w:val="00CB5DEB"/>
    <w:rsid w:val="00D10AF0"/>
    <w:rsid w:val="00DD1BB0"/>
    <w:rsid w:val="00DD7464"/>
    <w:rsid w:val="00E04FD9"/>
    <w:rsid w:val="00EB02AA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7F78052-DE02-433C-B40E-F781B333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2022-03-23T03:52:00Z</dcterms:created>
  <dcterms:modified xsi:type="dcterms:W3CDTF">2022-03-23T03:52:00Z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